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奉新县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举借政府债务情况说明</w:t>
      </w:r>
    </w:p>
    <w:p>
      <w:pPr>
        <w:ind w:firstLine="1767" w:firstLineChars="400"/>
        <w:jc w:val="center"/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</w:pP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.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2020年底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债务余额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截止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年12月31日，我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县地方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政府债务余额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28.83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亿元，其中：一般债务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余额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10.46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亿元，专项债务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余额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18.37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亿元。</w:t>
      </w:r>
      <w:bookmarkStart w:id="0" w:name="_GoBack"/>
      <w:bookmarkEnd w:id="0"/>
    </w:p>
    <w:p>
      <w:pPr>
        <w:numPr>
          <w:ilvl w:val="0"/>
          <w:numId w:val="1"/>
        </w:num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债务限额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债券发行、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债券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使用安排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截至2020年底，我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债务总限额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为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34.46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亿元，其中一般债务限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额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13.56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亿元，专项债务限额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20.9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亿元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三、债券发行、债券使用安排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2020年，省财政厅下达我县新增债券资金1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0.81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亿元，其中新增一般债券资金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2.09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亿元，新增专项债券资金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8.72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eastAsia="zh-CN"/>
        </w:rPr>
        <w:t>亿，共分四批发行，主要投向高标准农田、园区基础设施、卫生医疗、文化旅游、市政基础设施等领域。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2"/>
        </w:num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还本付息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地方政府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债券还本付息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2.25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亿元，其中：还本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1.51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亿元，付息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0.74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除去到期再融资债券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1.19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实际财政资金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还本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0.27亿元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,付息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0.75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亿元。兑付费、登记费、登记服务费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0.011亿元。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6E132"/>
    <w:multiLevelType w:val="singleLevel"/>
    <w:tmpl w:val="A766E132"/>
    <w:lvl w:ilvl="0" w:tentative="0">
      <w:start w:val="3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6A09EC37"/>
    <w:multiLevelType w:val="singleLevel"/>
    <w:tmpl w:val="6A09EC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NWIzNzIzZmE0MzQwNjk4MzRjYjFmZWZiYzBjNjMifQ=="/>
  </w:docVars>
  <w:rsids>
    <w:rsidRoot w:val="00000000"/>
    <w:rsid w:val="0AF6211B"/>
    <w:rsid w:val="1606351E"/>
    <w:rsid w:val="1B4B0565"/>
    <w:rsid w:val="4C321AFB"/>
    <w:rsid w:val="4F081989"/>
    <w:rsid w:val="55E052CC"/>
    <w:rsid w:val="56D52699"/>
    <w:rsid w:val="57327A00"/>
    <w:rsid w:val="60AD2FAB"/>
    <w:rsid w:val="721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388</Characters>
  <Lines>0</Lines>
  <Paragraphs>0</Paragraphs>
  <TotalTime>6</TotalTime>
  <ScaleCrop>false</ScaleCrop>
  <LinksUpToDate>false</LinksUpToDate>
  <CharactersWithSpaces>390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2021-08-26T07:11:00Z</dcterms:created>
  <dc:creator>Administrator.USER-20190830ZH</dc:creator>
  <cp:lastModifiedBy>Administrator</cp:lastModifiedBy>
  <dcterms:modified xsi:type="dcterms:W3CDTF">2022-09-05T08:17:17Z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8ED20386A4E441798B8133B69C9F4524</vt:lpwstr>
  </property>
</Properties>
</file>